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1B3A6B"/>
          <w:sz w:val="52"/>
          <w:szCs w:val="52"/>
        </w:rPr>
        <w:t xml:space="preserve">DOREEN NKATHA GITONGA</w:t>
      </w:r>
    </w:p>
    <w:p>
      <w:pPr>
        <w:spacing w:after="100"/>
        <w:jc w:val="center"/>
      </w:pPr>
      <w:r>
        <w:rPr>
          <w:rFonts w:ascii="Calibri" w:cs="Calibri" w:eastAsia="Calibri" w:hAnsi="Calibri"/>
          <w:color w:val="2E7D8A"/>
          <w:sz w:val="20"/>
          <w:szCs w:val="20"/>
        </w:rPr>
        <w:t xml:space="preserve">Communications &amp; Customer Service Specialist  |  International Travel Consultant  |  Multilingual: English, Kiswahili &amp; Kimeru</w:t>
      </w:r>
    </w:p>
    <w:p>
      <w:pPr>
        <w:pBdr>
          <w:bottom w:val="single" w:color="2E7D8A" w:sz="6"/>
        </w:pBdr>
        <w:spacing w:after="60"/>
        <w:jc w:val="center"/>
      </w:pPr>
      <w:r>
        <w:rPr>
          <w:rFonts w:ascii="Calibri" w:cs="Calibri" w:eastAsia="Calibri" w:hAnsi="Calibri"/>
          <w:color w:val="444444"/>
          <w:sz w:val="19"/>
          <w:szCs w:val="19"/>
        </w:rPr>
        <w:t xml:space="preserve">Nairobi, Kenya  |  +254 716 510 555  |  deenkatha.dn@gmail.com  |  </w:t>
      </w:r>
      <w:hyperlink w:history="1" r:id="rId6nqjnb35a5vgbyuxannss">
        <w:r>
          <w:rPr>
            <w:rFonts w:ascii="Calibri" w:cs="Calibri" w:eastAsia="Calibri" w:hAnsi="Calibri"/>
            <w:color w:val="2E7D8A"/>
            <w:sz w:val="19"/>
            <w:szCs w:val="19"/>
            <w:u w:val="single"/>
          </w:rPr>
          <w:t xml:space="preserve">linkedin.com/in/doreen-gitonga-2a9776154</w:t>
        </w:r>
      </w:hyperlink>
      <w:r>
        <w:rPr>
          <w:rFonts w:ascii="Calibri" w:cs="Calibri" w:eastAsia="Calibri" w:hAnsi="Calibri"/>
          <w:color w:val="444444"/>
          <w:sz w:val="19"/>
          <w:szCs w:val="19"/>
        </w:rPr>
        <w:t xml:space="preserve">  |  </w:t>
      </w:r>
      <w:hyperlink w:history="1" r:id="rIdcqamdyi9zut4px2gxfhcl">
        <w:r>
          <w:rPr>
            <w:rFonts w:ascii="Calibri" w:cs="Calibri" w:eastAsia="Calibri" w:hAnsi="Calibri"/>
            <w:color w:val="2E7D8A"/>
            <w:sz w:val="19"/>
            <w:szCs w:val="19"/>
            <w:u w:val="single"/>
          </w:rPr>
          <w:t xml:space="preserve">deenkathadn-eng.github.io</w:t>
        </w:r>
      </w:hyperlink>
      <w:r>
        <w:rPr>
          <w:rFonts w:ascii="Calibri" w:cs="Calibri" w:eastAsia="Calibri" w:hAnsi="Calibri"/>
          <w:color w:val="444444"/>
          <w:sz w:val="19"/>
          <w:szCs w:val="19"/>
        </w:rPr>
        <w:t xml:space="preserve">  |  Open to Remote, Hybrid &amp; On-site</w:t>
      </w:r>
    </w:p>
    <w:p>
      <w:pPr>
        <w:pBdr>
          <w:bottom w:val="single" w:color="2E7D8A" w:sz="8"/>
        </w:pBdr>
        <w:spacing w:before="280" w:after="80"/>
      </w:pPr>
      <w:r>
        <w:rPr>
          <w:rFonts w:ascii="Calibri" w:cs="Calibri" w:eastAsia="Calibri" w:hAnsi="Calibri"/>
          <w:b/>
          <w:bCs/>
          <w:caps w:val="false"/>
          <w:color w:val="1B3A6B"/>
          <w:sz w:val="24"/>
          <w:szCs w:val="24"/>
        </w:rPr>
        <w:t xml:space="preserve">PROFESSIONAL SUMMARY</w:t>
      </w:r>
    </w:p>
    <w:p>
      <w:pPr>
        <w:spacing w:after="100"/>
      </w:pPr>
      <w:r>
        <w:rPr>
          <w:rFonts w:ascii="Calibri" w:cs="Calibri" w:eastAsia="Calibri" w:hAnsi="Calibri"/>
          <w:color w:val="1A1A1A"/>
          <w:sz w:val="20"/>
          <w:szCs w:val="20"/>
        </w:rPr>
        <w:t xml:space="preserve">Results-driven Communications and Customer Service Specialist with 9+ years of progressive experience supporting international clients, NGOs, corporate teams, and digital platforms. Proven ability to manage complex customer inquiries, develop targeted communication strategies, and deliver multilingual support across telecommunications, travel, and media sectors. Adept at CRM systems (Microsoft Dynamics), digital content strategy, stakeholder engagement, and working effectively across remote and multicultural teams. Fluent in English, Kiswahili, and Kimeru.</w:t>
      </w:r>
    </w:p>
    <w:p>
      <w:pPr>
        <w:pBdr>
          <w:bottom w:val="single" w:color="2E7D8A" w:sz="8"/>
        </w:pBdr>
        <w:spacing w:before="280" w:after="80"/>
      </w:pPr>
      <w:r>
        <w:rPr>
          <w:rFonts w:ascii="Calibri" w:cs="Calibri" w:eastAsia="Calibri" w:hAnsi="Calibri"/>
          <w:b/>
          <w:bCs/>
          <w:caps w:val="false"/>
          <w:color w:val="1B3A6B"/>
          <w:sz w:val="24"/>
          <w:szCs w:val="24"/>
        </w:rPr>
        <w:t xml:space="preserve">CORE COMPETENCIES</w:t>
      </w:r>
    </w:p>
    <w:tbl>
      <w:tblPr>
        <w:tblW w:type="dxa" w:w="9360"/>
        <w:tblBorders>
          <w:top w:val="none"/>
          <w:left w:val="none"/>
          <w:bottom w:val="none"/>
          <w:right w:val="none"/>
          <w:insideH w:val="single" w:color="auto" w:sz="4"/>
          <w:insideV w:val="single" w:color="auto" w:sz="4"/>
        </w:tblBorders>
      </w:tblPr>
      <w:tblGrid>
        <w:gridCol w:w="3120"/>
        <w:gridCol w:w="3120"/>
        <w:gridCol w:w="3120"/>
      </w:tblGrid>
      <w:tr>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Customer Communication &amp; Support</w:t>
            </w:r>
          </w:p>
        </w:tc>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Digital Strategy &amp; SEO</w:t>
            </w:r>
          </w:p>
        </w:tc>
        <w:tc>
          <w:tcPr>
            <w:tcW w:type="dxa" w:w="3120"/>
            <w:tcBorders>
              <w:top w:val="none"/>
              <w:left w:val="none"/>
              <w:bottom w:val="none"/>
              <w:right w:val="none"/>
            </w:tcBorders>
            <w:tcMar>
              <w:top w:type="dxa" w:w="60"/>
              <w:left w:type="dxa" w:w="0"/>
              <w:bottom w:type="dxa" w:w="60"/>
              <w:right w:type="dxa" w:w="0"/>
            </w:tcMar>
          </w:tcPr>
          <w:p>
            <w:r>
              <w:rPr>
                <w:rFonts w:ascii="Calibri" w:cs="Calibri" w:eastAsia="Calibri" w:hAnsi="Calibri"/>
                <w:color w:val="1A1A1A"/>
                <w:sz w:val="20"/>
                <w:szCs w:val="20"/>
              </w:rPr>
              <w:t xml:space="preserve">• CRM Systems (Microsoft Dynamics)</w:t>
            </w:r>
          </w:p>
        </w:tc>
      </w:tr>
      <w:tr>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Service Recovery &amp; Issue Resolution</w:t>
            </w:r>
          </w:p>
        </w:tc>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Stakeholder &amp; Media Engagement</w:t>
            </w:r>
          </w:p>
        </w:tc>
        <w:tc>
          <w:tcPr>
            <w:tcW w:type="dxa" w:w="3120"/>
            <w:tcBorders>
              <w:top w:val="none"/>
              <w:left w:val="none"/>
              <w:bottom w:val="none"/>
              <w:right w:val="none"/>
            </w:tcBorders>
            <w:tcMar>
              <w:top w:type="dxa" w:w="60"/>
              <w:left w:type="dxa" w:w="0"/>
              <w:bottom w:type="dxa" w:w="60"/>
              <w:right w:type="dxa" w:w="0"/>
            </w:tcMar>
          </w:tcPr>
          <w:p>
            <w:r>
              <w:rPr>
                <w:rFonts w:ascii="Calibri" w:cs="Calibri" w:eastAsia="Calibri" w:hAnsi="Calibri"/>
                <w:color w:val="1A1A1A"/>
                <w:sz w:val="20"/>
                <w:szCs w:val="20"/>
              </w:rPr>
              <w:t xml:space="preserve">• Multilingual Interpretation &amp; Support</w:t>
            </w:r>
          </w:p>
        </w:tc>
      </w:tr>
      <w:tr>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Communication Strategy Development</w:t>
            </w:r>
          </w:p>
        </w:tc>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Negotiation &amp; Crisis Management</w:t>
            </w:r>
          </w:p>
        </w:tc>
        <w:tc>
          <w:tcPr>
            <w:tcW w:type="dxa" w:w="3120"/>
            <w:tcBorders>
              <w:top w:val="none"/>
              <w:left w:val="none"/>
              <w:bottom w:val="none"/>
              <w:right w:val="none"/>
            </w:tcBorders>
            <w:tcMar>
              <w:top w:type="dxa" w:w="60"/>
              <w:left w:type="dxa" w:w="0"/>
              <w:bottom w:type="dxa" w:w="60"/>
              <w:right w:type="dxa" w:w="0"/>
            </w:tcMar>
          </w:tcPr>
          <w:p>
            <w:r>
              <w:rPr>
                <w:rFonts w:ascii="Calibri" w:cs="Calibri" w:eastAsia="Calibri" w:hAnsi="Calibri"/>
                <w:color w:val="1A1A1A"/>
                <w:sz w:val="20"/>
                <w:szCs w:val="20"/>
              </w:rPr>
              <w:t xml:space="preserve">• Documentation &amp; Reporting</w:t>
            </w:r>
          </w:p>
        </w:tc>
      </w:tr>
      <w:tr>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Client Acquisition &amp; Retention</w:t>
            </w:r>
          </w:p>
        </w:tc>
        <w:tc>
          <w:tcPr>
            <w:tcW w:type="dxa" w:w="3120"/>
            <w:tcBorders>
              <w:top w:val="none"/>
              <w:left w:val="none"/>
              <w:bottom w:val="none"/>
              <w:right w:val="none"/>
            </w:tcBorders>
            <w:tcMar>
              <w:top w:type="dxa" w:w="60"/>
              <w:left w:type="dxa" w:w="0"/>
              <w:bottom w:type="dxa" w:w="60"/>
              <w:right w:type="dxa" w:w="120"/>
            </w:tcMar>
          </w:tcPr>
          <w:p>
            <w:r>
              <w:rPr>
                <w:rFonts w:ascii="Calibri" w:cs="Calibri" w:eastAsia="Calibri" w:hAnsi="Calibri"/>
                <w:color w:val="1A1A1A"/>
                <w:sz w:val="20"/>
                <w:szCs w:val="20"/>
              </w:rPr>
              <w:t xml:space="preserve">• Cross-cultural Communication</w:t>
            </w:r>
          </w:p>
        </w:tc>
        <w:tc>
          <w:tcPr>
            <w:tcW w:type="dxa" w:w="3120"/>
            <w:tcBorders>
              <w:top w:val="none"/>
              <w:left w:val="none"/>
              <w:bottom w:val="none"/>
              <w:right w:val="none"/>
            </w:tcBorders>
            <w:tcMar>
              <w:top w:type="dxa" w:w="60"/>
              <w:left w:type="dxa" w:w="0"/>
              <w:bottom w:type="dxa" w:w="60"/>
              <w:right w:type="dxa" w:w="0"/>
            </w:tcMar>
          </w:tcPr>
          <w:p>
            <w:r>
              <w:rPr>
                <w:rFonts w:ascii="Calibri" w:cs="Calibri" w:eastAsia="Calibri" w:hAnsi="Calibri"/>
                <w:color w:val="1A1A1A"/>
                <w:sz w:val="20"/>
                <w:szCs w:val="20"/>
              </w:rPr>
              <w:t xml:space="preserve">• Internal Communications &amp; HR Support</w:t>
            </w:r>
          </w:p>
        </w:tc>
      </w:tr>
    </w:tbl>
    <w:p>
      <w:pPr>
        <w:pBdr>
          <w:bottom w:val="single" w:color="2E7D8A" w:sz="8"/>
        </w:pBdr>
        <w:spacing w:before="280" w:after="80"/>
      </w:pPr>
      <w:r>
        <w:rPr>
          <w:rFonts w:ascii="Calibri" w:cs="Calibri" w:eastAsia="Calibri" w:hAnsi="Calibri"/>
          <w:b/>
          <w:bCs/>
          <w:caps w:val="false"/>
          <w:color w:val="1B3A6B"/>
          <w:sz w:val="24"/>
          <w:szCs w:val="24"/>
        </w:rPr>
        <w:t xml:space="preserve">TOOLS &amp; TECHNOLOGY</w:t>
      </w:r>
    </w:p>
    <w:tbl>
      <w:tblPr>
        <w:tblW w:type="dxa" w:w="9360"/>
        <w:tblBorders>
          <w:top w:val="none"/>
          <w:left w:val="none"/>
          <w:bottom w:val="none"/>
          <w:right w:val="none"/>
          <w:insideH w:val="single" w:color="auto" w:sz="4"/>
          <w:insideV w:val="single" w:color="auto" w:sz="4"/>
        </w:tblBorders>
      </w:tblPr>
      <w:tblGrid>
        <w:gridCol w:w="2000"/>
        <w:gridCol w:w="7360"/>
      </w:tblGrid>
      <w:tr>
        <w:tc>
          <w:tcPr>
            <w:tcW w:type="dxa" w:w="2000"/>
            <w:tcBorders>
              <w:top w:val="none"/>
              <w:left w:val="none"/>
              <w:bottom w:val="none"/>
              <w:right w:val="none"/>
            </w:tcBorders>
            <w:tcMar>
              <w:top w:type="dxa" w:w="80"/>
              <w:left w:type="dxa" w:w="0"/>
              <w:bottom w:type="dxa" w:w="80"/>
              <w:right w:type="dxa" w:w="120"/>
            </w:tcMar>
          </w:tcPr>
          <w:p>
            <w:r>
              <w:rPr>
                <w:rFonts w:ascii="Calibri" w:cs="Calibri" w:eastAsia="Calibri" w:hAnsi="Calibri"/>
                <w:b/>
                <w:bCs/>
                <w:color w:val="1B3A6B"/>
                <w:sz w:val="20"/>
                <w:szCs w:val="20"/>
              </w:rPr>
              <w:t xml:space="preserve">CRM</w:t>
            </w:r>
          </w:p>
        </w:tc>
        <w:tc>
          <w:tcPr>
            <w:tcW w:type="dxa" w:w="7360"/>
            <w:tcBorders>
              <w:top w:val="none"/>
              <w:left w:val="none"/>
              <w:bottom w:val="none"/>
              <w:right w:val="none"/>
            </w:tcBorders>
            <w:tcMar>
              <w:top w:type="dxa" w:w="80"/>
              <w:left w:type="dxa" w:w="120"/>
              <w:bottom w:type="dxa" w:w="80"/>
              <w:right w:type="dxa" w:w="0"/>
            </w:tcMar>
          </w:tcPr>
          <w:p>
            <w:r>
              <w:rPr>
                <w:rFonts w:ascii="Calibri" w:cs="Calibri" w:eastAsia="Calibri" w:hAnsi="Calibri"/>
                <w:color w:val="1A1A1A"/>
                <w:sz w:val="20"/>
                <w:szCs w:val="20"/>
              </w:rPr>
              <w:t xml:space="preserve">Microsoft Dynamics CRM</w:t>
            </w:r>
          </w:p>
        </w:tc>
      </w:tr>
      <w:tr>
        <w:tc>
          <w:tcPr>
            <w:tcW w:type="dxa" w:w="2000"/>
            <w:tcBorders>
              <w:top w:val="none"/>
              <w:left w:val="none"/>
              <w:bottom w:val="none"/>
              <w:right w:val="none"/>
            </w:tcBorders>
            <w:tcMar>
              <w:top w:type="dxa" w:w="80"/>
              <w:left w:type="dxa" w:w="0"/>
              <w:bottom w:type="dxa" w:w="80"/>
              <w:right w:type="dxa" w:w="120"/>
            </w:tcMar>
          </w:tcPr>
          <w:p>
            <w:r>
              <w:rPr>
                <w:rFonts w:ascii="Calibri" w:cs="Calibri" w:eastAsia="Calibri" w:hAnsi="Calibri"/>
                <w:b/>
                <w:bCs/>
                <w:color w:val="1B3A6B"/>
                <w:sz w:val="20"/>
                <w:szCs w:val="20"/>
              </w:rPr>
              <w:t xml:space="preserve">Productivity</w:t>
            </w:r>
          </w:p>
        </w:tc>
        <w:tc>
          <w:tcPr>
            <w:tcW w:type="dxa" w:w="7360"/>
            <w:tcBorders>
              <w:top w:val="none"/>
              <w:left w:val="none"/>
              <w:bottom w:val="none"/>
              <w:right w:val="none"/>
            </w:tcBorders>
            <w:tcMar>
              <w:top w:type="dxa" w:w="80"/>
              <w:left w:type="dxa" w:w="120"/>
              <w:bottom w:type="dxa" w:w="80"/>
              <w:right w:type="dxa" w:w="0"/>
            </w:tcMar>
          </w:tcPr>
          <w:p>
            <w:r>
              <w:rPr>
                <w:rFonts w:ascii="Calibri" w:cs="Calibri" w:eastAsia="Calibri" w:hAnsi="Calibri"/>
                <w:color w:val="1A1A1A"/>
                <w:sz w:val="20"/>
                <w:szCs w:val="20"/>
              </w:rPr>
              <w:t xml:space="preserve">Microsoft Office Suite (Word, Excel, PowerPoint)  |  Google Workspace (Docs, Sheets, Gmail, Drive)</w:t>
            </w:r>
          </w:p>
        </w:tc>
      </w:tr>
      <w:tr>
        <w:tc>
          <w:tcPr>
            <w:tcW w:type="dxa" w:w="2000"/>
            <w:tcBorders>
              <w:top w:val="none"/>
              <w:left w:val="none"/>
              <w:bottom w:val="none"/>
              <w:right w:val="none"/>
            </w:tcBorders>
            <w:tcMar>
              <w:top w:type="dxa" w:w="80"/>
              <w:left w:type="dxa" w:w="0"/>
              <w:bottom w:type="dxa" w:w="80"/>
              <w:right w:type="dxa" w:w="120"/>
            </w:tcMar>
          </w:tcPr>
          <w:p>
            <w:r>
              <w:rPr>
                <w:rFonts w:ascii="Calibri" w:cs="Calibri" w:eastAsia="Calibri" w:hAnsi="Calibri"/>
                <w:b/>
                <w:bCs/>
                <w:color w:val="1B3A6B"/>
                <w:sz w:val="20"/>
                <w:szCs w:val="20"/>
              </w:rPr>
              <w:t xml:space="preserve">Social Media</w:t>
            </w:r>
          </w:p>
        </w:tc>
        <w:tc>
          <w:tcPr>
            <w:tcW w:type="dxa" w:w="7360"/>
            <w:tcBorders>
              <w:top w:val="none"/>
              <w:left w:val="none"/>
              <w:bottom w:val="none"/>
              <w:right w:val="none"/>
            </w:tcBorders>
            <w:tcMar>
              <w:top w:type="dxa" w:w="80"/>
              <w:left w:type="dxa" w:w="120"/>
              <w:bottom w:type="dxa" w:w="80"/>
              <w:right w:type="dxa" w:w="0"/>
            </w:tcMar>
          </w:tcPr>
          <w:p>
            <w:r>
              <w:rPr>
                <w:rFonts w:ascii="Calibri" w:cs="Calibri" w:eastAsia="Calibri" w:hAnsi="Calibri"/>
                <w:color w:val="1A1A1A"/>
                <w:sz w:val="20"/>
                <w:szCs w:val="20"/>
              </w:rPr>
              <w:t xml:space="preserve">Hootsuite  |  Buffer  |  Facebook Business Manager</w:t>
            </w:r>
          </w:p>
        </w:tc>
      </w:tr>
      <w:tr>
        <w:tc>
          <w:tcPr>
            <w:tcW w:type="dxa" w:w="2000"/>
            <w:tcBorders>
              <w:top w:val="none"/>
              <w:left w:val="none"/>
              <w:bottom w:val="none"/>
              <w:right w:val="none"/>
            </w:tcBorders>
            <w:tcMar>
              <w:top w:type="dxa" w:w="80"/>
              <w:left w:type="dxa" w:w="0"/>
              <w:bottom w:type="dxa" w:w="80"/>
              <w:right w:type="dxa" w:w="120"/>
            </w:tcMar>
          </w:tcPr>
          <w:p>
            <w:r>
              <w:rPr>
                <w:rFonts w:ascii="Calibri" w:cs="Calibri" w:eastAsia="Calibri" w:hAnsi="Calibri"/>
                <w:b/>
                <w:bCs/>
                <w:color w:val="1B3A6B"/>
                <w:sz w:val="20"/>
                <w:szCs w:val="20"/>
              </w:rPr>
              <w:t xml:space="preserve">Communication</w:t>
            </w:r>
          </w:p>
        </w:tc>
        <w:tc>
          <w:tcPr>
            <w:tcW w:type="dxa" w:w="7360"/>
            <w:tcBorders>
              <w:top w:val="none"/>
              <w:left w:val="none"/>
              <w:bottom w:val="none"/>
              <w:right w:val="none"/>
            </w:tcBorders>
            <w:tcMar>
              <w:top w:type="dxa" w:w="80"/>
              <w:left w:type="dxa" w:w="120"/>
              <w:bottom w:type="dxa" w:w="80"/>
              <w:right w:type="dxa" w:w="0"/>
            </w:tcMar>
          </w:tcPr>
          <w:p>
            <w:r>
              <w:rPr>
                <w:rFonts w:ascii="Calibri" w:cs="Calibri" w:eastAsia="Calibri" w:hAnsi="Calibri"/>
                <w:color w:val="1A1A1A"/>
                <w:sz w:val="20"/>
                <w:szCs w:val="20"/>
              </w:rPr>
              <w:t xml:space="preserve">Zoom  |  Slack  |  Microsoft Teams</w:t>
            </w:r>
          </w:p>
        </w:tc>
      </w:tr>
    </w:tbl>
    <w:p>
      <w:pPr>
        <w:pBdr>
          <w:bottom w:val="single" w:color="2E7D8A" w:sz="8"/>
        </w:pBdr>
        <w:spacing w:before="280" w:after="80"/>
      </w:pPr>
      <w:r>
        <w:rPr>
          <w:rFonts w:ascii="Calibri" w:cs="Calibri" w:eastAsia="Calibri" w:hAnsi="Calibri"/>
          <w:b/>
          <w:bCs/>
          <w:caps w:val="false"/>
          <w:color w:val="1B3A6B"/>
          <w:sz w:val="24"/>
          <w:szCs w:val="24"/>
        </w:rPr>
        <w:t xml:space="preserve">PROFESSIONAL EXPERIENCE</w:t>
      </w:r>
    </w:p>
    <w:p>
      <w:pPr>
        <w:tabs>
          <w:tab w:val="right" w:pos="9360"/>
        </w:tabs>
        <w:spacing w:before="180" w:after="60"/>
      </w:pPr>
      <w:r>
        <w:rPr>
          <w:rFonts w:ascii="Calibri" w:cs="Calibri" w:eastAsia="Calibri" w:hAnsi="Calibri"/>
          <w:b/>
          <w:bCs/>
          <w:color w:val="1B3A6B"/>
          <w:sz w:val="22"/>
          <w:szCs w:val="22"/>
        </w:rPr>
        <w:t xml:space="preserve">International Travel Consultant</w:t>
      </w:r>
      <w:r>
        <w:rPr>
          <w:rFonts w:ascii="Calibri" w:cs="Calibri" w:eastAsia="Calibri" w:hAnsi="Calibri"/>
          <w:color w:val="444444"/>
          <w:sz w:val="22"/>
          <w:szCs w:val="22"/>
        </w:rPr>
        <w:t xml:space="preserve"> | </w:t>
      </w:r>
      <w:r>
        <w:rPr>
          <w:rFonts w:ascii="Calibri" w:cs="Calibri" w:eastAsia="Calibri" w:hAnsi="Calibri"/>
          <w:b/>
          <w:bCs/>
          <w:color w:val="2E7D8A"/>
          <w:sz w:val="22"/>
          <w:szCs w:val="22"/>
        </w:rPr>
        <w:t xml:space="preserve">Dyninno Group</w:t>
      </w:r>
      <w:r>
        <w:rPr>
          <w:sz w:val="20"/>
          <w:szCs w:val="20"/>
        </w:rPr>
        <w:t xml:space="preserve">	</w:t>
      </w:r>
      <w:r>
        <w:rPr>
          <w:rFonts w:ascii="Calibri" w:cs="Calibri" w:eastAsia="Calibri" w:hAnsi="Calibri"/>
          <w:i/>
          <w:iCs/>
          <w:color w:val="444444"/>
          <w:sz w:val="20"/>
          <w:szCs w:val="20"/>
        </w:rPr>
        <w:t xml:space="preserve">Sep 2023 – Mar 2025</w:t>
      </w:r>
    </w:p>
    <w:p>
      <w:pPr>
        <w:spacing w:after="80"/>
      </w:pPr>
      <w:r>
        <w:rPr>
          <w:rFonts w:ascii="Calibri" w:cs="Calibri" w:eastAsia="Calibri" w:hAnsi="Calibri"/>
          <w:i/>
          <w:iCs/>
          <w:color w:val="444444"/>
          <w:sz w:val="19"/>
          <w:szCs w:val="19"/>
        </w:rPr>
        <w:t xml:space="preserve">Remote | Full-time  ·  1 yr 7 mos</w:t>
      </w:r>
    </w:p>
    <w:p>
      <w:pPr>
        <w:pStyle w:val="ListParagraph"/>
        <w:numPr>
          <w:ilvl w:val="0"/>
          <w:numId w:val="2"/>
        </w:numPr>
        <w:spacing w:after="60"/>
      </w:pPr>
      <w:r>
        <w:rPr>
          <w:rFonts w:ascii="Calibri" w:cs="Calibri" w:eastAsia="Calibri" w:hAnsi="Calibri"/>
          <w:color w:val="1A1A1A"/>
          <w:sz w:val="20"/>
          <w:szCs w:val="20"/>
        </w:rPr>
        <w:t xml:space="preserve">Guided international clients through complex travel products, visa regulations, and compliance requirements, delivering culturally sensitive communication that built trust with non-native English speakers.</w:t>
      </w:r>
    </w:p>
    <w:p>
      <w:pPr>
        <w:pStyle w:val="ListParagraph"/>
        <w:numPr>
          <w:ilvl w:val="0"/>
          <w:numId w:val="2"/>
        </w:numPr>
        <w:spacing w:after="60"/>
      </w:pPr>
      <w:r>
        <w:rPr>
          <w:rFonts w:ascii="Calibri" w:cs="Calibri" w:eastAsia="Calibri" w:hAnsi="Calibri"/>
          <w:color w:val="1A1A1A"/>
          <w:sz w:val="20"/>
          <w:szCs w:val="20"/>
        </w:rPr>
        <w:t xml:space="preserve">Handled end-to-end customer inquiries — bookings, modifications, cancellations, and refunds — driving consistently high satisfaction outcomes in a high-volume remote environment.</w:t>
      </w:r>
    </w:p>
    <w:p>
      <w:pPr>
        <w:pStyle w:val="ListParagraph"/>
        <w:numPr>
          <w:ilvl w:val="0"/>
          <w:numId w:val="2"/>
        </w:numPr>
        <w:spacing w:after="60"/>
      </w:pPr>
      <w:r>
        <w:rPr>
          <w:rFonts w:ascii="Calibri" w:cs="Calibri" w:eastAsia="Calibri" w:hAnsi="Calibri"/>
          <w:color w:val="1A1A1A"/>
          <w:sz w:val="20"/>
          <w:szCs w:val="20"/>
        </w:rPr>
        <w:t xml:space="preserve">Maintained confidential client records with precision using Microsoft Dynamics CRM, strengthening data integrity and ensuring seamless service continuity.</w:t>
      </w:r>
    </w:p>
    <w:p>
      <w:pPr>
        <w:pStyle w:val="ListParagraph"/>
        <w:numPr>
          <w:ilvl w:val="0"/>
          <w:numId w:val="2"/>
        </w:numPr>
        <w:spacing w:after="60"/>
      </w:pPr>
      <w:r>
        <w:rPr>
          <w:rFonts w:ascii="Calibri" w:cs="Calibri" w:eastAsia="Calibri" w:hAnsi="Calibri"/>
          <w:color w:val="1A1A1A"/>
          <w:sz w:val="20"/>
          <w:szCs w:val="20"/>
        </w:rPr>
        <w:t xml:space="preserve">De-escalated complex service disputes using structured negotiation techniques, converting at-risk clients into retained customers.</w:t>
      </w:r>
    </w:p>
    <w:p>
      <w:pPr>
        <w:tabs>
          <w:tab w:val="right" w:pos="9360"/>
        </w:tabs>
        <w:spacing w:before="180" w:after="60"/>
      </w:pPr>
      <w:r>
        <w:rPr>
          <w:rFonts w:ascii="Calibri" w:cs="Calibri" w:eastAsia="Calibri" w:hAnsi="Calibri"/>
          <w:b/>
          <w:bCs/>
          <w:color w:val="1B3A6B"/>
          <w:sz w:val="22"/>
          <w:szCs w:val="22"/>
        </w:rPr>
        <w:t xml:space="preserve">Data Collector &amp; HR Communications Support</w:t>
      </w:r>
      <w:r>
        <w:rPr>
          <w:rFonts w:ascii="Calibri" w:cs="Calibri" w:eastAsia="Calibri" w:hAnsi="Calibri"/>
          <w:color w:val="444444"/>
          <w:sz w:val="22"/>
          <w:szCs w:val="22"/>
        </w:rPr>
        <w:t xml:space="preserve"> | </w:t>
      </w:r>
      <w:r>
        <w:rPr>
          <w:rFonts w:ascii="Calibri" w:cs="Calibri" w:eastAsia="Calibri" w:hAnsi="Calibri"/>
          <w:b/>
          <w:bCs/>
          <w:color w:val="2E7D8A"/>
          <w:sz w:val="22"/>
          <w:szCs w:val="22"/>
        </w:rPr>
        <w:t xml:space="preserve">RRO Consultancy</w:t>
      </w:r>
      <w:r>
        <w:rPr>
          <w:sz w:val="20"/>
          <w:szCs w:val="20"/>
        </w:rPr>
        <w:t xml:space="preserve">	</w:t>
      </w:r>
      <w:r>
        <w:rPr>
          <w:rFonts w:ascii="Calibri" w:cs="Calibri" w:eastAsia="Calibri" w:hAnsi="Calibri"/>
          <w:i/>
          <w:iCs/>
          <w:color w:val="444444"/>
          <w:sz w:val="20"/>
          <w:szCs w:val="20"/>
        </w:rPr>
        <w:t xml:space="preserve">Jan 2023 – Sep 2024</w:t>
      </w:r>
    </w:p>
    <w:p>
      <w:pPr>
        <w:spacing w:after="80"/>
      </w:pPr>
      <w:r>
        <w:rPr>
          <w:rFonts w:ascii="Calibri" w:cs="Calibri" w:eastAsia="Calibri" w:hAnsi="Calibri"/>
          <w:i/>
          <w:iCs/>
          <w:color w:val="444444"/>
          <w:sz w:val="19"/>
          <w:szCs w:val="19"/>
        </w:rPr>
        <w:t xml:space="preserve">Hybrid | Contract  ·  1 yr 9 mos</w:t>
      </w:r>
    </w:p>
    <w:p>
      <w:pPr>
        <w:pStyle w:val="ListParagraph"/>
        <w:numPr>
          <w:ilvl w:val="0"/>
          <w:numId w:val="2"/>
        </w:numPr>
        <w:spacing w:after="60"/>
      </w:pPr>
      <w:r>
        <w:rPr>
          <w:rFonts w:ascii="Calibri" w:cs="Calibri" w:eastAsia="Calibri" w:hAnsi="Calibri"/>
          <w:color w:val="1A1A1A"/>
          <w:sz w:val="20"/>
          <w:szCs w:val="20"/>
        </w:rPr>
        <w:t xml:space="preserve">Led structured interviews and focus groups, bridging communication gaps between field teams and senior stakeholders to produce actionable research outcomes.</w:t>
      </w:r>
    </w:p>
    <w:p>
      <w:pPr>
        <w:pStyle w:val="ListParagraph"/>
        <w:numPr>
          <w:ilvl w:val="0"/>
          <w:numId w:val="2"/>
        </w:numPr>
        <w:spacing w:after="60"/>
      </w:pPr>
      <w:r>
        <w:rPr>
          <w:rFonts w:ascii="Calibri" w:cs="Calibri" w:eastAsia="Calibri" w:hAnsi="Calibri"/>
          <w:color w:val="1A1A1A"/>
          <w:sz w:val="20"/>
          <w:szCs w:val="20"/>
        </w:rPr>
        <w:t xml:space="preserve">Designed and maintained internal communication frameworks and HR reporting systems that improved information flow and organizational clarity.</w:t>
      </w:r>
    </w:p>
    <w:p>
      <w:pPr>
        <w:pStyle w:val="ListParagraph"/>
        <w:numPr>
          <w:ilvl w:val="0"/>
          <w:numId w:val="2"/>
        </w:numPr>
        <w:spacing w:after="60"/>
      </w:pPr>
      <w:r>
        <w:rPr>
          <w:rFonts w:ascii="Calibri" w:cs="Calibri" w:eastAsia="Calibri" w:hAnsi="Calibri"/>
          <w:color w:val="1A1A1A"/>
          <w:sz w:val="20"/>
          <w:szCs w:val="20"/>
        </w:rPr>
        <w:t xml:space="preserve">Transformed complex research findings into concise, accessible reports tailored for non-technical decision-makers.</w:t>
      </w:r>
    </w:p>
    <w:p>
      <w:pPr>
        <w:tabs>
          <w:tab w:val="right" w:pos="9360"/>
        </w:tabs>
        <w:spacing w:before="180" w:after="60"/>
      </w:pPr>
      <w:r>
        <w:rPr>
          <w:rFonts w:ascii="Calibri" w:cs="Calibri" w:eastAsia="Calibri" w:hAnsi="Calibri"/>
          <w:b/>
          <w:bCs/>
          <w:color w:val="1B3A6B"/>
          <w:sz w:val="22"/>
          <w:szCs w:val="22"/>
        </w:rPr>
        <w:t xml:space="preserve">Remote Digital Communications Assistant</w:t>
      </w:r>
      <w:r>
        <w:rPr>
          <w:rFonts w:ascii="Calibri" w:cs="Calibri" w:eastAsia="Calibri" w:hAnsi="Calibri"/>
          <w:color w:val="444444"/>
          <w:sz w:val="22"/>
          <w:szCs w:val="22"/>
        </w:rPr>
        <w:t xml:space="preserve"> | </w:t>
      </w:r>
      <w:r>
        <w:rPr>
          <w:rFonts w:ascii="Calibri" w:cs="Calibri" w:eastAsia="Calibri" w:hAnsi="Calibri"/>
          <w:b/>
          <w:bCs/>
          <w:color w:val="2E7D8A"/>
          <w:sz w:val="22"/>
          <w:szCs w:val="22"/>
        </w:rPr>
        <w:t xml:space="preserve">Global Connect Communications</w:t>
      </w:r>
      <w:r>
        <w:rPr>
          <w:sz w:val="20"/>
          <w:szCs w:val="20"/>
        </w:rPr>
        <w:t xml:space="preserve">	</w:t>
      </w:r>
      <w:r>
        <w:rPr>
          <w:rFonts w:ascii="Calibri" w:cs="Calibri" w:eastAsia="Calibri" w:hAnsi="Calibri"/>
          <w:i/>
          <w:iCs/>
          <w:color w:val="444444"/>
          <w:sz w:val="20"/>
          <w:szCs w:val="20"/>
        </w:rPr>
        <w:t xml:space="preserve">Jan 2022 – Dec 2023</w:t>
      </w:r>
    </w:p>
    <w:p>
      <w:pPr>
        <w:spacing w:after="80"/>
      </w:pPr>
      <w:r>
        <w:rPr>
          <w:rFonts w:ascii="Calibri" w:cs="Calibri" w:eastAsia="Calibri" w:hAnsi="Calibri"/>
          <w:i/>
          <w:iCs/>
          <w:color w:val="444444"/>
          <w:sz w:val="19"/>
          <w:szCs w:val="19"/>
        </w:rPr>
        <w:t xml:space="preserve">Remote | Full-time  ·  2 yrs</w:t>
      </w:r>
    </w:p>
    <w:p>
      <w:pPr>
        <w:pStyle w:val="ListParagraph"/>
        <w:numPr>
          <w:ilvl w:val="0"/>
          <w:numId w:val="2"/>
        </w:numPr>
        <w:spacing w:after="60"/>
      </w:pPr>
      <w:r>
        <w:rPr>
          <w:rFonts w:ascii="Calibri" w:cs="Calibri" w:eastAsia="Calibri" w:hAnsi="Calibri"/>
          <w:color w:val="1A1A1A"/>
          <w:sz w:val="20"/>
          <w:szCs w:val="20"/>
        </w:rPr>
        <w:t xml:space="preserve">Produced and scheduled digital content across social media, blog, and email channels using Hootsuite and Buffer, driving sustained audience engagement for US-based clients.</w:t>
      </w:r>
    </w:p>
    <w:p>
      <w:pPr>
        <w:pStyle w:val="ListParagraph"/>
        <w:numPr>
          <w:ilvl w:val="0"/>
          <w:numId w:val="2"/>
        </w:numPr>
        <w:spacing w:after="60"/>
      </w:pPr>
      <w:r>
        <w:rPr>
          <w:rFonts w:ascii="Calibri" w:cs="Calibri" w:eastAsia="Calibri" w:hAnsi="Calibri"/>
          <w:color w:val="1A1A1A"/>
          <w:sz w:val="20"/>
          <w:szCs w:val="20"/>
        </w:rPr>
        <w:t xml:space="preserve">Managed brand communities and resolved customer inquiries across multiple platforms, upholding a consistent and professional brand voice.</w:t>
      </w:r>
    </w:p>
    <w:p>
      <w:pPr>
        <w:pStyle w:val="ListParagraph"/>
        <w:numPr>
          <w:ilvl w:val="0"/>
          <w:numId w:val="2"/>
        </w:numPr>
        <w:spacing w:after="60"/>
      </w:pPr>
      <w:r>
        <w:rPr>
          <w:rFonts w:ascii="Calibri" w:cs="Calibri" w:eastAsia="Calibri" w:hAnsi="Calibri"/>
          <w:color w:val="1A1A1A"/>
          <w:sz w:val="20"/>
          <w:szCs w:val="20"/>
        </w:rPr>
        <w:t xml:space="preserve">Conducted media monitoring and competitive research to identify trends and sharpen communication strategy.</w:t>
      </w:r>
    </w:p>
    <w:p>
      <w:pPr>
        <w:pStyle w:val="ListParagraph"/>
        <w:numPr>
          <w:ilvl w:val="0"/>
          <w:numId w:val="2"/>
        </w:numPr>
        <w:spacing w:after="60"/>
      </w:pPr>
      <w:r>
        <w:rPr>
          <w:rFonts w:ascii="Calibri" w:cs="Calibri" w:eastAsia="Calibri" w:hAnsi="Calibri"/>
          <w:color w:val="1A1A1A"/>
          <w:sz w:val="20"/>
          <w:szCs w:val="20"/>
        </w:rPr>
        <w:t xml:space="preserve">Delivered projects on schedule within a fully remote, international team spanning multiple time zones — demonstrating strong self-management and cross-cultural collaboration.</w:t>
      </w:r>
    </w:p>
    <w:p>
      <w:pPr>
        <w:pStyle w:val="ListParagraph"/>
        <w:numPr>
          <w:ilvl w:val="0"/>
          <w:numId w:val="2"/>
        </w:numPr>
        <w:spacing w:after="60"/>
      </w:pPr>
      <w:r>
        <w:rPr>
          <w:rFonts w:ascii="Calibri" w:cs="Calibri" w:eastAsia="Calibri" w:hAnsi="Calibri"/>
          <w:color w:val="1A1A1A"/>
          <w:sz w:val="20"/>
          <w:szCs w:val="20"/>
        </w:rPr>
        <w:t xml:space="preserve">Built performance and engagement reports using Google Workspace tools, translating data into clear strategic recommendations.</w:t>
      </w:r>
    </w:p>
    <w:p>
      <w:pPr>
        <w:tabs>
          <w:tab w:val="right" w:pos="9360"/>
        </w:tabs>
        <w:spacing w:before="180" w:after="60"/>
      </w:pPr>
      <w:r>
        <w:rPr>
          <w:rFonts w:ascii="Calibri" w:cs="Calibri" w:eastAsia="Calibri" w:hAnsi="Calibri"/>
          <w:b/>
          <w:bCs/>
          <w:color w:val="1B3A6B"/>
          <w:sz w:val="22"/>
          <w:szCs w:val="22"/>
        </w:rPr>
        <w:t xml:space="preserve">Communications Officer</w:t>
      </w:r>
      <w:r>
        <w:rPr>
          <w:rFonts w:ascii="Calibri" w:cs="Calibri" w:eastAsia="Calibri" w:hAnsi="Calibri"/>
          <w:color w:val="444444"/>
          <w:sz w:val="22"/>
          <w:szCs w:val="22"/>
        </w:rPr>
        <w:t xml:space="preserve"> | </w:t>
      </w:r>
      <w:r>
        <w:rPr>
          <w:rFonts w:ascii="Calibri" w:cs="Calibri" w:eastAsia="Calibri" w:hAnsi="Calibri"/>
          <w:b/>
          <w:bCs/>
          <w:color w:val="2E7D8A"/>
          <w:sz w:val="22"/>
          <w:szCs w:val="22"/>
        </w:rPr>
        <w:t xml:space="preserve">BrightPath Media &amp; Development Initiative</w:t>
      </w:r>
      <w:r>
        <w:rPr>
          <w:sz w:val="20"/>
          <w:szCs w:val="20"/>
        </w:rPr>
        <w:t xml:space="preserve">	</w:t>
      </w:r>
      <w:r>
        <w:rPr>
          <w:rFonts w:ascii="Calibri" w:cs="Calibri" w:eastAsia="Calibri" w:hAnsi="Calibri"/>
          <w:i/>
          <w:iCs/>
          <w:color w:val="444444"/>
          <w:sz w:val="20"/>
          <w:szCs w:val="20"/>
        </w:rPr>
        <w:t xml:space="preserve">Jan 2019 – Dec 2021</w:t>
      </w:r>
    </w:p>
    <w:p>
      <w:pPr>
        <w:spacing w:after="80"/>
      </w:pPr>
      <w:r>
        <w:rPr>
          <w:rFonts w:ascii="Calibri" w:cs="Calibri" w:eastAsia="Calibri" w:hAnsi="Calibri"/>
          <w:i/>
          <w:iCs/>
          <w:color w:val="444444"/>
          <w:sz w:val="19"/>
          <w:szCs w:val="19"/>
        </w:rPr>
        <w:t xml:space="preserve">Hybrid | Full-time  ·  3 yrs</w:t>
      </w:r>
    </w:p>
    <w:p>
      <w:pPr>
        <w:pStyle w:val="ListParagraph"/>
        <w:numPr>
          <w:ilvl w:val="0"/>
          <w:numId w:val="2"/>
        </w:numPr>
        <w:spacing w:after="60"/>
      </w:pPr>
      <w:r>
        <w:rPr>
          <w:rFonts w:ascii="Calibri" w:cs="Calibri" w:eastAsia="Calibri" w:hAnsi="Calibri"/>
          <w:color w:val="1A1A1A"/>
          <w:sz w:val="20"/>
          <w:szCs w:val="20"/>
        </w:rPr>
        <w:t xml:space="preserve">Architected and executed multi-channel communication strategies for programs and campaigns, ensuring consistent messaging across internal and external audiences.</w:t>
      </w:r>
    </w:p>
    <w:p>
      <w:pPr>
        <w:pStyle w:val="ListParagraph"/>
        <w:numPr>
          <w:ilvl w:val="0"/>
          <w:numId w:val="2"/>
        </w:numPr>
        <w:spacing w:after="60"/>
      </w:pPr>
      <w:r>
        <w:rPr>
          <w:rFonts w:ascii="Calibri" w:cs="Calibri" w:eastAsia="Calibri" w:hAnsi="Calibri"/>
          <w:color w:val="1A1A1A"/>
          <w:sz w:val="20"/>
          <w:szCs w:val="20"/>
        </w:rPr>
        <w:t xml:space="preserve">Produced high-quality press releases, newsletters, website copy, and internal reports that clearly articulated organisational programs and services.</w:t>
      </w:r>
    </w:p>
    <w:p>
      <w:pPr>
        <w:pStyle w:val="ListParagraph"/>
        <w:numPr>
          <w:ilvl w:val="0"/>
          <w:numId w:val="2"/>
        </w:numPr>
        <w:spacing w:after="60"/>
      </w:pPr>
      <w:r>
        <w:rPr>
          <w:rFonts w:ascii="Calibri" w:cs="Calibri" w:eastAsia="Calibri" w:hAnsi="Calibri"/>
          <w:color w:val="1A1A1A"/>
          <w:sz w:val="20"/>
          <w:szCs w:val="20"/>
        </w:rPr>
        <w:t xml:space="preserve">Spearheaded media relations and community outreach initiatives, deepening public trust and organisational visibility.</w:t>
      </w:r>
    </w:p>
    <w:p>
      <w:pPr>
        <w:pStyle w:val="ListParagraph"/>
        <w:numPr>
          <w:ilvl w:val="0"/>
          <w:numId w:val="2"/>
        </w:numPr>
        <w:spacing w:after="60"/>
      </w:pPr>
      <w:r>
        <w:rPr>
          <w:rFonts w:ascii="Calibri" w:cs="Calibri" w:eastAsia="Calibri" w:hAnsi="Calibri"/>
          <w:color w:val="1A1A1A"/>
          <w:sz w:val="20"/>
          <w:szCs w:val="20"/>
        </w:rPr>
        <w:t xml:space="preserve">Tracked communication activity metrics and delivered analytical reports to leadership to guide strategic decisions.</w:t>
      </w:r>
    </w:p>
    <w:p>
      <w:pPr>
        <w:tabs>
          <w:tab w:val="right" w:pos="9360"/>
        </w:tabs>
        <w:spacing w:before="180" w:after="60"/>
      </w:pPr>
      <w:r>
        <w:rPr>
          <w:rFonts w:ascii="Calibri" w:cs="Calibri" w:eastAsia="Calibri" w:hAnsi="Calibri"/>
          <w:b/>
          <w:bCs/>
          <w:color w:val="1B3A6B"/>
          <w:sz w:val="22"/>
          <w:szCs w:val="22"/>
        </w:rPr>
        <w:t xml:space="preserve">Trade Development Manager</w:t>
      </w:r>
      <w:r>
        <w:rPr>
          <w:rFonts w:ascii="Calibri" w:cs="Calibri" w:eastAsia="Calibri" w:hAnsi="Calibri"/>
          <w:color w:val="444444"/>
          <w:sz w:val="22"/>
          <w:szCs w:val="22"/>
        </w:rPr>
        <w:t xml:space="preserve"> | </w:t>
      </w:r>
      <w:r>
        <w:rPr>
          <w:rFonts w:ascii="Calibri" w:cs="Calibri" w:eastAsia="Calibri" w:hAnsi="Calibri"/>
          <w:b/>
          <w:bCs/>
          <w:color w:val="2E7D8A"/>
          <w:sz w:val="22"/>
          <w:szCs w:val="22"/>
        </w:rPr>
        <w:t xml:space="preserve">Safaricom PLC</w:t>
      </w:r>
      <w:r>
        <w:rPr>
          <w:sz w:val="20"/>
          <w:szCs w:val="20"/>
        </w:rPr>
        <w:t xml:space="preserve">	</w:t>
      </w:r>
      <w:r>
        <w:rPr>
          <w:rFonts w:ascii="Calibri" w:cs="Calibri" w:eastAsia="Calibri" w:hAnsi="Calibri"/>
          <w:i/>
          <w:iCs/>
          <w:color w:val="444444"/>
          <w:sz w:val="20"/>
          <w:szCs w:val="20"/>
        </w:rPr>
        <w:t xml:space="preserve">Jun 2017 – Dec 2019</w:t>
      </w:r>
    </w:p>
    <w:p>
      <w:pPr>
        <w:spacing w:after="80"/>
      </w:pPr>
      <w:r>
        <w:rPr>
          <w:rFonts w:ascii="Calibri" w:cs="Calibri" w:eastAsia="Calibri" w:hAnsi="Calibri"/>
          <w:i/>
          <w:iCs/>
          <w:color w:val="444444"/>
          <w:sz w:val="19"/>
          <w:szCs w:val="19"/>
        </w:rPr>
        <w:t xml:space="preserve">On-site | Full-time  ·  2 yrs 7 mos</w:t>
      </w:r>
    </w:p>
    <w:p>
      <w:pPr>
        <w:pStyle w:val="ListParagraph"/>
        <w:numPr>
          <w:ilvl w:val="0"/>
          <w:numId w:val="2"/>
        </w:numPr>
        <w:spacing w:after="60"/>
      </w:pPr>
      <w:r>
        <w:rPr>
          <w:rFonts w:ascii="Calibri" w:cs="Calibri" w:eastAsia="Calibri" w:hAnsi="Calibri"/>
          <w:color w:val="1A1A1A"/>
          <w:sz w:val="20"/>
          <w:szCs w:val="20"/>
        </w:rPr>
        <w:t xml:space="preserve">Engineered client acquisition and retention communication strategies at one of Africa's leading telecoms, directly contributing to regional market share growth.</w:t>
      </w:r>
    </w:p>
    <w:p>
      <w:pPr>
        <w:pStyle w:val="ListParagraph"/>
        <w:numPr>
          <w:ilvl w:val="0"/>
          <w:numId w:val="2"/>
        </w:numPr>
        <w:spacing w:after="60"/>
      </w:pPr>
      <w:r>
        <w:rPr>
          <w:rFonts w:ascii="Calibri" w:cs="Calibri" w:eastAsia="Calibri" w:hAnsi="Calibri"/>
          <w:color w:val="1A1A1A"/>
          <w:sz w:val="20"/>
          <w:szCs w:val="20"/>
        </w:rPr>
        <w:t xml:space="preserve">Produced compelling lead reports, executive presentations, and marketing materials that equipped sales and leadership teams to close deals effectively.</w:t>
      </w:r>
    </w:p>
    <w:p>
      <w:pPr>
        <w:pStyle w:val="ListParagraph"/>
        <w:numPr>
          <w:ilvl w:val="0"/>
          <w:numId w:val="2"/>
        </w:numPr>
        <w:spacing w:after="60"/>
      </w:pPr>
      <w:r>
        <w:rPr>
          <w:rFonts w:ascii="Calibri" w:cs="Calibri" w:eastAsia="Calibri" w:hAnsi="Calibri"/>
          <w:color w:val="1A1A1A"/>
          <w:sz w:val="20"/>
          <w:szCs w:val="20"/>
        </w:rPr>
        <w:t xml:space="preserve">Managed and coordinated 2 sales teams, steering cross-functional projects to on-time delivery of service campaigns in a fast-paced, high-accountability environment.</w:t>
      </w:r>
    </w:p>
    <w:p>
      <w:pPr>
        <w:pStyle w:val="ListParagraph"/>
        <w:numPr>
          <w:ilvl w:val="0"/>
          <w:numId w:val="2"/>
        </w:numPr>
        <w:spacing w:after="60"/>
      </w:pPr>
      <w:r>
        <w:rPr>
          <w:rFonts w:ascii="Calibri" w:cs="Calibri" w:eastAsia="Calibri" w:hAnsi="Calibri"/>
          <w:color w:val="1A1A1A"/>
          <w:sz w:val="20"/>
          <w:szCs w:val="20"/>
        </w:rPr>
        <w:t xml:space="preserve">Advanced digital strategy efforts including SEO optimisation and online brand visibility, strengthening Safaricom's digital footprint.</w:t>
      </w:r>
    </w:p>
    <w:p>
      <w:pPr>
        <w:tabs>
          <w:tab w:val="right" w:pos="9360"/>
        </w:tabs>
        <w:spacing w:before="180" w:after="60"/>
      </w:pPr>
      <w:r>
        <w:rPr>
          <w:rFonts w:ascii="Calibri" w:cs="Calibri" w:eastAsia="Calibri" w:hAnsi="Calibri"/>
          <w:b/>
          <w:bCs/>
          <w:color w:val="1B3A6B"/>
          <w:sz w:val="22"/>
          <w:szCs w:val="22"/>
        </w:rPr>
        <w:t xml:space="preserve">Communications Volunteer</w:t>
      </w:r>
      <w:r>
        <w:rPr>
          <w:rFonts w:ascii="Calibri" w:cs="Calibri" w:eastAsia="Calibri" w:hAnsi="Calibri"/>
          <w:color w:val="444444"/>
          <w:sz w:val="22"/>
          <w:szCs w:val="22"/>
        </w:rPr>
        <w:t xml:space="preserve"> | </w:t>
      </w:r>
      <w:r>
        <w:rPr>
          <w:rFonts w:ascii="Calibri" w:cs="Calibri" w:eastAsia="Calibri" w:hAnsi="Calibri"/>
          <w:b/>
          <w:bCs/>
          <w:color w:val="2E7D8A"/>
          <w:sz w:val="22"/>
          <w:szCs w:val="22"/>
        </w:rPr>
        <w:t xml:space="preserve">Laikipia Wildlife Conservancy</w:t>
      </w:r>
      <w:r>
        <w:rPr>
          <w:sz w:val="20"/>
          <w:szCs w:val="20"/>
        </w:rPr>
        <w:t xml:space="preserve">	</w:t>
      </w:r>
      <w:r>
        <w:rPr>
          <w:rFonts w:ascii="Calibri" w:cs="Calibri" w:eastAsia="Calibri" w:hAnsi="Calibri"/>
          <w:i/>
          <w:iCs/>
          <w:color w:val="444444"/>
          <w:sz w:val="20"/>
          <w:szCs w:val="20"/>
        </w:rPr>
        <w:t xml:space="preserve">Jan 2016 – Oct 2016</w:t>
      </w:r>
    </w:p>
    <w:p>
      <w:pPr>
        <w:spacing w:after="80"/>
      </w:pPr>
      <w:r>
        <w:rPr>
          <w:rFonts w:ascii="Calibri" w:cs="Calibri" w:eastAsia="Calibri" w:hAnsi="Calibri"/>
          <w:i/>
          <w:iCs/>
          <w:color w:val="444444"/>
          <w:sz w:val="19"/>
          <w:szCs w:val="19"/>
        </w:rPr>
        <w:t xml:space="preserve">On-site | Volunteer  ·  10 mos</w:t>
      </w:r>
    </w:p>
    <w:p>
      <w:pPr>
        <w:pStyle w:val="ListParagraph"/>
        <w:numPr>
          <w:ilvl w:val="0"/>
          <w:numId w:val="2"/>
        </w:numPr>
        <w:spacing w:after="60"/>
      </w:pPr>
      <w:r>
        <w:rPr>
          <w:rFonts w:ascii="Calibri" w:cs="Calibri" w:eastAsia="Calibri" w:hAnsi="Calibri"/>
          <w:color w:val="1A1A1A"/>
          <w:sz w:val="20"/>
          <w:szCs w:val="20"/>
        </w:rPr>
        <w:t xml:space="preserve">Created communication materials and strategies for community conservation engagement programs.</w:t>
      </w:r>
    </w:p>
    <w:p>
      <w:pPr>
        <w:pStyle w:val="ListParagraph"/>
        <w:numPr>
          <w:ilvl w:val="0"/>
          <w:numId w:val="2"/>
        </w:numPr>
        <w:spacing w:after="60"/>
      </w:pPr>
      <w:r>
        <w:rPr>
          <w:rFonts w:ascii="Calibri" w:cs="Calibri" w:eastAsia="Calibri" w:hAnsi="Calibri"/>
          <w:color w:val="1A1A1A"/>
          <w:sz w:val="20"/>
          <w:szCs w:val="20"/>
        </w:rPr>
        <w:t xml:space="preserve">Served as a liaison between conservation teams and local community stakeholders.</w:t>
      </w:r>
    </w:p>
    <w:p>
      <w:pPr>
        <w:pStyle w:val="ListParagraph"/>
        <w:numPr>
          <w:ilvl w:val="0"/>
          <w:numId w:val="2"/>
        </w:numPr>
        <w:spacing w:after="60"/>
      </w:pPr>
      <w:r>
        <w:rPr>
          <w:rFonts w:ascii="Calibri" w:cs="Calibri" w:eastAsia="Calibri" w:hAnsi="Calibri"/>
          <w:color w:val="1A1A1A"/>
          <w:sz w:val="20"/>
          <w:szCs w:val="20"/>
        </w:rPr>
        <w:t xml:space="preserve">Assisted with content editing, event coordination, and fundraiser organization.</w:t>
      </w:r>
    </w:p>
    <w:p>
      <w:pPr>
        <w:pBdr>
          <w:bottom w:val="single" w:color="2E7D8A" w:sz="8"/>
        </w:pBdr>
        <w:spacing w:before="280" w:after="80"/>
      </w:pPr>
      <w:r>
        <w:rPr>
          <w:rFonts w:ascii="Calibri" w:cs="Calibri" w:eastAsia="Calibri" w:hAnsi="Calibri"/>
          <w:b/>
          <w:bCs/>
          <w:caps w:val="false"/>
          <w:color w:val="1B3A6B"/>
          <w:sz w:val="24"/>
          <w:szCs w:val="24"/>
        </w:rPr>
        <w:t xml:space="preserve">LANGUAGES</w:t>
      </w:r>
    </w:p>
    <w:tbl>
      <w:tblPr>
        <w:tblW w:type="dxa" w:w="9360"/>
        <w:tblBorders>
          <w:top w:val="none"/>
          <w:left w:val="none"/>
          <w:bottom w:val="none"/>
          <w:right w:val="none"/>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EF4F7" w:val="clear"/>
            <w:tcMar>
              <w:top w:type="dxa" w:w="100"/>
              <w:left w:type="dxa" w:w="140"/>
              <w:bottom w:type="dxa" w:w="100"/>
              <w:right w:type="dxa" w:w="140"/>
            </w:tcMar>
          </w:tcPr>
          <w:p>
            <w:pPr>
              <w:jc w:val="center"/>
            </w:pPr>
            <w:r>
              <w:rPr>
                <w:rFonts w:ascii="Calibri" w:cs="Calibri" w:eastAsia="Calibri" w:hAnsi="Calibri"/>
                <w:b/>
                <w:bCs/>
                <w:color w:val="1B3A6B"/>
                <w:sz w:val="20"/>
                <w:szCs w:val="20"/>
              </w:rPr>
              <w:t xml:space="preserve">English</w:t>
            </w:r>
          </w:p>
          <w:p>
            <w:pPr>
              <w:jc w:val="center"/>
            </w:pPr>
            <w:r>
              <w:rPr>
                <w:rFonts w:ascii="Calibri" w:cs="Calibri" w:eastAsia="Calibri" w:hAnsi="Calibri"/>
                <w:color w:val="444444"/>
                <w:sz w:val="18"/>
                <w:szCs w:val="18"/>
              </w:rPr>
              <w:t xml:space="preserve">Professional Proficiency</w:t>
            </w:r>
          </w:p>
        </w:tc>
        <w:tc>
          <w:tcPr>
            <w:tcW w:type="dxa" w:w="3120"/>
            <w:tcBorders>
              <w:top w:val="none"/>
              <w:left w:val="none"/>
              <w:bottom w:val="none"/>
              <w:right w:val="none"/>
            </w:tcBorders>
            <w:shd w:fill="EEF4F7" w:val="clear"/>
            <w:tcMar>
              <w:top w:type="dxa" w:w="100"/>
              <w:left w:type="dxa" w:w="140"/>
              <w:bottom w:type="dxa" w:w="100"/>
              <w:right w:type="dxa" w:w="140"/>
            </w:tcMar>
          </w:tcPr>
          <w:p>
            <w:pPr>
              <w:jc w:val="center"/>
            </w:pPr>
            <w:r>
              <w:rPr>
                <w:rFonts w:ascii="Calibri" w:cs="Calibri" w:eastAsia="Calibri" w:hAnsi="Calibri"/>
                <w:b/>
                <w:bCs/>
                <w:color w:val="1B3A6B"/>
                <w:sz w:val="20"/>
                <w:szCs w:val="20"/>
              </w:rPr>
              <w:t xml:space="preserve">Kiswahili</w:t>
            </w:r>
          </w:p>
          <w:p>
            <w:pPr>
              <w:jc w:val="center"/>
            </w:pPr>
            <w:r>
              <w:rPr>
                <w:rFonts w:ascii="Calibri" w:cs="Calibri" w:eastAsia="Calibri" w:hAnsi="Calibri"/>
                <w:color w:val="444444"/>
                <w:sz w:val="18"/>
                <w:szCs w:val="18"/>
              </w:rPr>
              <w:t xml:space="preserve">Native</w:t>
            </w:r>
          </w:p>
        </w:tc>
        <w:tc>
          <w:tcPr>
            <w:tcW w:type="dxa" w:w="3120"/>
            <w:tcBorders>
              <w:top w:val="none"/>
              <w:left w:val="none"/>
              <w:bottom w:val="none"/>
              <w:right w:val="none"/>
            </w:tcBorders>
            <w:shd w:fill="EEF4F7" w:val="clear"/>
            <w:tcMar>
              <w:top w:type="dxa" w:w="100"/>
              <w:left w:type="dxa" w:w="140"/>
              <w:bottom w:type="dxa" w:w="100"/>
              <w:right w:type="dxa" w:w="140"/>
            </w:tcMar>
          </w:tcPr>
          <w:p>
            <w:pPr>
              <w:jc w:val="center"/>
            </w:pPr>
            <w:r>
              <w:rPr>
                <w:rFonts w:ascii="Calibri" w:cs="Calibri" w:eastAsia="Calibri" w:hAnsi="Calibri"/>
                <w:b/>
                <w:bCs/>
                <w:color w:val="1B3A6B"/>
                <w:sz w:val="20"/>
                <w:szCs w:val="20"/>
              </w:rPr>
              <w:t xml:space="preserve">Kimeru</w:t>
            </w:r>
          </w:p>
          <w:p>
            <w:pPr>
              <w:jc w:val="center"/>
            </w:pPr>
            <w:r>
              <w:rPr>
                <w:rFonts w:ascii="Calibri" w:cs="Calibri" w:eastAsia="Calibri" w:hAnsi="Calibri"/>
                <w:color w:val="444444"/>
                <w:sz w:val="18"/>
                <w:szCs w:val="18"/>
              </w:rPr>
              <w:t xml:space="preserve">Native</w:t>
            </w:r>
          </w:p>
        </w:tc>
      </w:tr>
    </w:tbl>
    <w:p>
      <w:pPr>
        <w:pBdr>
          <w:bottom w:val="single" w:color="2E7D8A" w:sz="8"/>
        </w:pBdr>
        <w:spacing w:before="280" w:after="80"/>
      </w:pPr>
      <w:r>
        <w:rPr>
          <w:rFonts w:ascii="Calibri" w:cs="Calibri" w:eastAsia="Calibri" w:hAnsi="Calibri"/>
          <w:b/>
          <w:bCs/>
          <w:caps w:val="false"/>
          <w:color w:val="1B3A6B"/>
          <w:sz w:val="24"/>
          <w:szCs w:val="24"/>
        </w:rPr>
        <w:t xml:space="preserve">EDUCATION</w:t>
      </w:r>
    </w:p>
    <w:p>
      <w:pPr>
        <w:tabs>
          <w:tab w:val="right" w:pos="9360"/>
        </w:tabs>
        <w:spacing w:before="160" w:after="60"/>
      </w:pPr>
      <w:r>
        <w:rPr>
          <w:rFonts w:ascii="Calibri" w:cs="Calibri" w:eastAsia="Calibri" w:hAnsi="Calibri"/>
          <w:b/>
          <w:bCs/>
          <w:color w:val="1B3A6B"/>
          <w:sz w:val="22"/>
          <w:szCs w:val="22"/>
        </w:rPr>
        <w:t xml:space="preserve">Bachelor of Arts in Communication and Media</w:t>
      </w:r>
      <w:r>
        <w:rPr>
          <w:sz w:val="20"/>
          <w:szCs w:val="20"/>
        </w:rPr>
        <w:t xml:space="preserve">	</w:t>
      </w:r>
      <w:r>
        <w:rPr>
          <w:rFonts w:ascii="Calibri" w:cs="Calibri" w:eastAsia="Calibri" w:hAnsi="Calibri"/>
          <w:i/>
          <w:iCs/>
          <w:color w:val="444444"/>
          <w:sz w:val="20"/>
          <w:szCs w:val="20"/>
        </w:rPr>
        <w:t xml:space="preserve">2015</w:t>
      </w:r>
    </w:p>
    <w:p>
      <w:pPr>
        <w:spacing w:after="100"/>
      </w:pPr>
      <w:r>
        <w:rPr>
          <w:rFonts w:ascii="Calibri" w:cs="Calibri" w:eastAsia="Calibri" w:hAnsi="Calibri"/>
          <w:i/>
          <w:iCs/>
          <w:color w:val="444444"/>
          <w:sz w:val="20"/>
          <w:szCs w:val="20"/>
        </w:rPr>
        <w:t xml:space="preserve">Chuka University, Kenya</w:t>
      </w:r>
    </w:p>
    <w:p>
      <w:pPr>
        <w:pBdr>
          <w:bottom w:val="single" w:color="2E7D8A" w:sz="8"/>
        </w:pBdr>
        <w:spacing w:before="280" w:after="80"/>
      </w:pPr>
      <w:r>
        <w:rPr>
          <w:rFonts w:ascii="Calibri" w:cs="Calibri" w:eastAsia="Calibri" w:hAnsi="Calibri"/>
          <w:b/>
          <w:bCs/>
          <w:caps w:val="false"/>
          <w:color w:val="1B3A6B"/>
          <w:sz w:val="24"/>
          <w:szCs w:val="24"/>
        </w:rPr>
        <w:t xml:space="preserve">CERTIFICATIONS</w:t>
      </w:r>
    </w:p>
    <w:p>
      <w:pPr>
        <w:tabs>
          <w:tab w:val="right" w:pos="9360"/>
        </w:tabs>
        <w:spacing w:before="160" w:after="60"/>
      </w:pPr>
      <w:r>
        <w:rPr>
          <w:rFonts w:ascii="Calibri" w:cs="Calibri" w:eastAsia="Calibri" w:hAnsi="Calibri"/>
          <w:b/>
          <w:bCs/>
          <w:color w:val="1B3A6B"/>
          <w:sz w:val="22"/>
          <w:szCs w:val="22"/>
        </w:rPr>
        <w:t xml:space="preserve">SEMrush SEO Fundamentals</w:t>
      </w:r>
      <w:r>
        <w:rPr>
          <w:sz w:val="20"/>
          <w:szCs w:val="20"/>
        </w:rPr>
        <w:t xml:space="preserve">	</w:t>
      </w:r>
      <w:r>
        <w:rPr>
          <w:rFonts w:ascii="Calibri" w:cs="Calibri" w:eastAsia="Calibri" w:hAnsi="Calibri"/>
          <w:i/>
          <w:iCs/>
          <w:color w:val="444444"/>
          <w:sz w:val="20"/>
          <w:szCs w:val="20"/>
        </w:rPr>
        <w:t xml:space="preserve">2025</w:t>
      </w:r>
    </w:p>
    <w:p>
      <w:pPr>
        <w:spacing w:after="80"/>
      </w:pPr>
      <w:r>
        <w:rPr>
          <w:rFonts w:ascii="Calibri" w:cs="Calibri" w:eastAsia="Calibri" w:hAnsi="Calibri"/>
          <w:i/>
          <w:iCs/>
          <w:color w:val="444444"/>
          <w:sz w:val="20"/>
          <w:szCs w:val="20"/>
        </w:rPr>
        <w:t xml:space="preserve">SEMrush Academy  |  Digital Marketing &amp; SEO</w:t>
      </w:r>
    </w:p>
    <w:p>
      <w:pPr>
        <w:tabs>
          <w:tab w:val="right" w:pos="9360"/>
        </w:tabs>
        <w:spacing w:before="100" w:after="60"/>
      </w:pPr>
      <w:r>
        <w:rPr>
          <w:rFonts w:ascii="Calibri" w:cs="Calibri" w:eastAsia="Calibri" w:hAnsi="Calibri"/>
          <w:b/>
          <w:bCs/>
          <w:color w:val="1B3A6B"/>
          <w:sz w:val="22"/>
          <w:szCs w:val="22"/>
        </w:rPr>
        <w:t xml:space="preserve">HubSpot Customer Service Certification</w:t>
      </w:r>
      <w:r>
        <w:rPr>
          <w:sz w:val="20"/>
          <w:szCs w:val="20"/>
        </w:rPr>
        <w:t xml:space="preserve">	</w:t>
      </w:r>
      <w:r>
        <w:rPr>
          <w:rFonts w:ascii="Calibri" w:cs="Calibri" w:eastAsia="Calibri" w:hAnsi="Calibri"/>
          <w:i/>
          <w:iCs/>
          <w:color w:val="2E7D8A"/>
          <w:sz w:val="20"/>
          <w:szCs w:val="20"/>
        </w:rPr>
        <w:t xml:space="preserve">In Progress</w:t>
      </w:r>
    </w:p>
    <w:p>
      <w:pPr>
        <w:spacing w:after="80"/>
      </w:pPr>
      <w:r>
        <w:rPr>
          <w:rFonts w:ascii="Calibri" w:cs="Calibri" w:eastAsia="Calibri" w:hAnsi="Calibri"/>
          <w:i/>
          <w:iCs/>
          <w:color w:val="444444"/>
          <w:sz w:val="20"/>
          <w:szCs w:val="20"/>
        </w:rPr>
        <w:t xml:space="preserve">HubSpot Academy</w:t>
      </w:r>
    </w:p>
    <w:p>
      <w:pPr>
        <w:tabs>
          <w:tab w:val="right" w:pos="9360"/>
        </w:tabs>
        <w:spacing w:before="100" w:after="60"/>
      </w:pPr>
      <w:r>
        <w:rPr>
          <w:rFonts w:ascii="Calibri" w:cs="Calibri" w:eastAsia="Calibri" w:hAnsi="Calibri"/>
          <w:b/>
          <w:bCs/>
          <w:color w:val="1B3A6B"/>
          <w:sz w:val="22"/>
          <w:szCs w:val="22"/>
        </w:rPr>
        <w:t xml:space="preserve">Google Digital Marketing &amp; E-commerce</w:t>
      </w:r>
      <w:r>
        <w:rPr>
          <w:sz w:val="20"/>
          <w:szCs w:val="20"/>
        </w:rPr>
        <w:t xml:space="preserve">	</w:t>
      </w:r>
      <w:r>
        <w:rPr>
          <w:rFonts w:ascii="Calibri" w:cs="Calibri" w:eastAsia="Calibri" w:hAnsi="Calibri"/>
          <w:i/>
          <w:iCs/>
          <w:color w:val="2E7D8A"/>
          <w:sz w:val="20"/>
          <w:szCs w:val="20"/>
        </w:rPr>
        <w:t xml:space="preserve">In Progress</w:t>
      </w:r>
    </w:p>
    <w:p>
      <w:pPr>
        <w:spacing w:after="80"/>
      </w:pPr>
      <w:r>
        <w:rPr>
          <w:rFonts w:ascii="Calibri" w:cs="Calibri" w:eastAsia="Calibri" w:hAnsi="Calibri"/>
          <w:i/>
          <w:iCs/>
          <w:color w:val="444444"/>
          <w:sz w:val="20"/>
          <w:szCs w:val="20"/>
        </w:rPr>
        <w:t xml:space="preserve">Google  |  Coursera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nqjnb35a5vgbyuxannss" Type="http://schemas.openxmlformats.org/officeDocument/2006/relationships/hyperlink" Target="https://linkedin.com/in/doreen-gitonga-2a9776154" TargetMode="External"/><Relationship Id="rIdcqamdyi9zut4px2gxfhcl" Type="http://schemas.openxmlformats.org/officeDocument/2006/relationships/hyperlink" Target="https://deenkathadn-eng.github.io/Doreen-NkathaGitonga.githhub.io/"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2026-03-12T14:32:28.846Z</dcterms:created>
  <dcterms:modified xsi:type="dcterms:W3CDTF">2026-03-12T14:32:28.846Z</dcterms:modified>
</cp:coreProperties>
</file>

<file path=docProps/custom.xml><?xml version="1.0" encoding="utf-8"?>
<Properties xmlns="http://schemas.openxmlformats.org/officeDocument/2006/custom-properties" xmlns:vt="http://schemas.openxmlformats.org/officeDocument/2006/docPropsVTypes"/>
</file>